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A2" w:rsidRPr="00A207E9" w:rsidRDefault="000D0FA2" w:rsidP="00A207E9">
      <w:pPr>
        <w:jc w:val="center"/>
        <w:rPr>
          <w:rFonts w:cs="Times New Roman"/>
          <w:b/>
          <w:bCs/>
          <w:sz w:val="36"/>
          <w:szCs w:val="36"/>
        </w:rPr>
      </w:pPr>
      <w:r w:rsidRPr="00A207E9">
        <w:rPr>
          <w:rFonts w:cs="宋体" w:hint="eastAsia"/>
          <w:b/>
          <w:bCs/>
          <w:sz w:val="36"/>
          <w:szCs w:val="36"/>
        </w:rPr>
        <w:t>听郑丁旺教授课程有感之小记</w:t>
      </w:r>
    </w:p>
    <w:p w:rsidR="000D0FA2" w:rsidRDefault="000D0FA2" w:rsidP="00A207E9">
      <w:pPr>
        <w:ind w:firstLineChars="200" w:firstLine="31680"/>
        <w:rPr>
          <w:rFonts w:ascii="仿宋_GB2312" w:eastAsia="仿宋_GB2312" w:cs="Times New Roman"/>
          <w:sz w:val="30"/>
          <w:szCs w:val="30"/>
        </w:rPr>
      </w:pPr>
    </w:p>
    <w:p w:rsidR="000D0FA2" w:rsidRPr="00A207E9" w:rsidRDefault="000D0FA2" w:rsidP="00A207E9">
      <w:pPr>
        <w:ind w:firstLineChars="200" w:firstLine="31680"/>
        <w:rPr>
          <w:rFonts w:ascii="仿宋_GB2312" w:eastAsia="仿宋_GB2312" w:cs="Times New Roman"/>
          <w:sz w:val="30"/>
          <w:szCs w:val="30"/>
        </w:rPr>
      </w:pPr>
      <w:r w:rsidRPr="00A207E9">
        <w:rPr>
          <w:rFonts w:ascii="仿宋_GB2312" w:eastAsia="仿宋_GB2312" w:cs="仿宋_GB2312" w:hint="eastAsia"/>
          <w:sz w:val="30"/>
          <w:szCs w:val="30"/>
        </w:rPr>
        <w:t>走进郑丁旺教授课堂，是一次偶然的机会。在教务处锻炼的日子转眼已半月有余，对于郑老师的名望，在读博士期间，我已早有耳闻，乏于机缘，不曾谋识。幸之，得以领导安排，有机会同涂绍程老师一起带领第三期全国税务领军人才培养研修班，得以初识。</w:t>
      </w:r>
    </w:p>
    <w:p w:rsidR="000D0FA2" w:rsidRPr="00A207E9" w:rsidRDefault="000D0FA2" w:rsidP="00A207E9">
      <w:pPr>
        <w:ind w:firstLineChars="200" w:firstLine="31680"/>
        <w:rPr>
          <w:rFonts w:ascii="仿宋_GB2312" w:eastAsia="仿宋_GB2312" w:cs="Times New Roman"/>
          <w:sz w:val="30"/>
          <w:szCs w:val="30"/>
        </w:rPr>
      </w:pPr>
      <w:r w:rsidRPr="00A207E9">
        <w:rPr>
          <w:rFonts w:ascii="仿宋_GB2312" w:eastAsia="仿宋_GB2312" w:cs="仿宋_GB2312" w:hint="eastAsia"/>
          <w:sz w:val="30"/>
          <w:szCs w:val="30"/>
        </w:rPr>
        <w:t>他乡初见</w:t>
      </w:r>
      <w:r w:rsidRPr="00A207E9">
        <w:rPr>
          <w:rFonts w:ascii="仿宋_GB2312" w:eastAsia="仿宋_GB2312" w:cs="仿宋_GB2312"/>
          <w:sz w:val="30"/>
          <w:szCs w:val="30"/>
        </w:rPr>
        <w:t>——</w:t>
      </w:r>
      <w:r w:rsidRPr="00A207E9">
        <w:rPr>
          <w:rFonts w:ascii="仿宋_GB2312" w:eastAsia="仿宋_GB2312" w:cs="仿宋_GB2312" w:hint="eastAsia"/>
          <w:sz w:val="30"/>
          <w:szCs w:val="30"/>
        </w:rPr>
        <w:t>“他乡”，是因为郑教授和我都不是福建人，“初见”是因为我在税务领军研修班的课堂上初次见他。早早走进课堂，他已然等候学生们上课。已过古稀之年，精神矍铄、身体硬朗、笑容可掬，是我见到他后留在脑子里的第一印象。</w:t>
      </w:r>
    </w:p>
    <w:p w:rsidR="000D0FA2" w:rsidRPr="00A207E9" w:rsidRDefault="000D0FA2" w:rsidP="00A207E9">
      <w:pPr>
        <w:ind w:firstLineChars="190" w:firstLine="31680"/>
        <w:rPr>
          <w:rFonts w:ascii="仿宋_GB2312" w:eastAsia="仿宋_GB2312" w:cs="Times New Roman"/>
          <w:sz w:val="30"/>
          <w:szCs w:val="30"/>
        </w:rPr>
      </w:pPr>
      <w:r w:rsidRPr="00A207E9">
        <w:rPr>
          <w:rFonts w:ascii="仿宋_GB2312" w:eastAsia="仿宋_GB2312" w:cs="仿宋_GB2312" w:hint="eastAsia"/>
          <w:sz w:val="30"/>
          <w:szCs w:val="30"/>
        </w:rPr>
        <w:t>学识渊博</w:t>
      </w:r>
      <w:r w:rsidRPr="00A207E9">
        <w:rPr>
          <w:rFonts w:ascii="仿宋_GB2312" w:eastAsia="仿宋_GB2312" w:cs="仿宋_GB2312"/>
          <w:sz w:val="30"/>
          <w:szCs w:val="30"/>
        </w:rPr>
        <w:t>——</w:t>
      </w:r>
      <w:r w:rsidRPr="00A207E9">
        <w:rPr>
          <w:rFonts w:ascii="仿宋_GB2312" w:eastAsia="仿宋_GB2312" w:cs="仿宋_GB2312" w:hint="eastAsia"/>
          <w:sz w:val="30"/>
          <w:szCs w:val="30"/>
        </w:rPr>
        <w:t>是这次聆听他课程过程中刻印在我心里的学者印象。虽然我在攻读会计博士期间见识了诸多学者专家对会计准则讲解的风采，但，郑教授对国际会计准则从理论运用到实践应用和未来走向的把握和解读，让我更是眼前一亮，耳目全新，受益颇深。</w:t>
      </w:r>
    </w:p>
    <w:p w:rsidR="000D0FA2" w:rsidRPr="00A207E9" w:rsidRDefault="000D0FA2" w:rsidP="00A207E9">
      <w:pPr>
        <w:ind w:firstLineChars="190" w:firstLine="31680"/>
        <w:rPr>
          <w:rFonts w:ascii="仿宋_GB2312" w:eastAsia="仿宋_GB2312" w:cs="Times New Roman"/>
          <w:sz w:val="30"/>
          <w:szCs w:val="30"/>
        </w:rPr>
      </w:pPr>
      <w:r w:rsidRPr="00A207E9">
        <w:rPr>
          <w:rFonts w:ascii="仿宋_GB2312" w:eastAsia="仿宋_GB2312" w:cs="仿宋_GB2312" w:hint="eastAsia"/>
          <w:sz w:val="30"/>
          <w:szCs w:val="30"/>
        </w:rPr>
        <w:t>广结善缘，与人为善</w:t>
      </w:r>
      <w:r w:rsidRPr="00A207E9">
        <w:rPr>
          <w:rFonts w:ascii="仿宋_GB2312" w:eastAsia="仿宋_GB2312" w:cs="仿宋_GB2312"/>
          <w:sz w:val="30"/>
          <w:szCs w:val="30"/>
        </w:rPr>
        <w:t>——</w:t>
      </w:r>
      <w:r w:rsidRPr="00A207E9">
        <w:rPr>
          <w:rFonts w:ascii="仿宋_GB2312" w:eastAsia="仿宋_GB2312" w:cs="仿宋_GB2312" w:hint="eastAsia"/>
          <w:sz w:val="30"/>
          <w:szCs w:val="30"/>
        </w:rPr>
        <w:t>用他亲身经历诠释人生的意义。其实，这次课程令我感触最深、最多之处，恰是他人生际遇中的两张“资产负债表”。其一，人生获取金钱财富和生活消费是一张“世俗的资产负债表”；其二，接受他人的帮助是一种精神负债，愿意帮助他人却是一种精神资产，净资产就是对社会的最终回报，称之为“精神的资产负债表”。抛开名与利，与人为善，操之他人，才能完善丰富自己，成就自己。也正如他在课程最后，寄语于我们的忠言“人生有三个阶段，一是积极进取、谦虚忍让；二是智慧做事、谦虚待人；三是消融自我、成就他人”。</w:t>
      </w:r>
    </w:p>
    <w:p w:rsidR="000D0FA2" w:rsidRPr="00A207E9" w:rsidRDefault="000D0FA2">
      <w:pPr>
        <w:ind w:firstLine="420"/>
        <w:rPr>
          <w:rFonts w:ascii="仿宋_GB2312" w:eastAsia="仿宋_GB2312" w:cs="Times New Roman"/>
          <w:sz w:val="30"/>
          <w:szCs w:val="30"/>
        </w:rPr>
      </w:pPr>
      <w:r w:rsidRPr="00A207E9">
        <w:rPr>
          <w:rFonts w:ascii="仿宋_GB2312" w:eastAsia="仿宋_GB2312" w:cs="仿宋_GB2312"/>
          <w:sz w:val="30"/>
          <w:szCs w:val="30"/>
        </w:rPr>
        <w:t xml:space="preserve"> </w:t>
      </w:r>
      <w:r w:rsidRPr="00A207E9">
        <w:rPr>
          <w:rFonts w:ascii="仿宋_GB2312" w:eastAsia="仿宋_GB2312" w:cs="仿宋_GB2312" w:hint="eastAsia"/>
          <w:sz w:val="30"/>
          <w:szCs w:val="30"/>
        </w:rPr>
        <w:t>今，获益颇多至深，难以压抑内心激动与兴奋，故执笔予感触，以小记表之。</w:t>
      </w:r>
    </w:p>
    <w:p w:rsidR="000D0FA2" w:rsidRDefault="000D0FA2" w:rsidP="00A207E9">
      <w:pPr>
        <w:ind w:firstLine="420"/>
        <w:rPr>
          <w:rFonts w:ascii="仿宋_GB2312" w:eastAsia="仿宋_GB2312" w:cs="Times New Roman"/>
          <w:sz w:val="30"/>
          <w:szCs w:val="30"/>
        </w:rPr>
      </w:pPr>
      <w:r w:rsidRPr="00A207E9">
        <w:rPr>
          <w:rFonts w:ascii="仿宋_GB2312" w:eastAsia="仿宋_GB2312" w:cs="仿宋_GB2312" w:hint="eastAsia"/>
          <w:sz w:val="30"/>
          <w:szCs w:val="30"/>
        </w:rPr>
        <w:t>（小注：郑丁旺教授是第一位在美国学成回台湾的留美会计学博士，台湾政治大学原校长，目前是美国会计学会会员、美国密苏里州注册会计师、台湾注册会计师，并兼任台湾会计领域、中央银行、经济部、财政部等多项重要职务）</w:t>
      </w:r>
      <w:bookmarkStart w:id="0" w:name="_GoBack"/>
      <w:bookmarkEnd w:id="0"/>
      <w:r w:rsidRPr="00A207E9">
        <w:rPr>
          <w:rFonts w:ascii="仿宋_GB2312" w:eastAsia="仿宋_GB2312" w:cs="仿宋_GB2312" w:hint="eastAsia"/>
          <w:sz w:val="30"/>
          <w:szCs w:val="30"/>
        </w:rPr>
        <w:t>（通讯员：教研中心薛伟）</w:t>
      </w:r>
    </w:p>
    <w:p w:rsidR="000D0FA2" w:rsidRPr="00A207E9" w:rsidRDefault="000D0FA2" w:rsidP="00A207E9">
      <w:pPr>
        <w:ind w:firstLine="420"/>
        <w:rPr>
          <w:rFonts w:ascii="仿宋_GB2312" w:eastAsia="仿宋_GB2312" w:cs="Times New Roman"/>
          <w:sz w:val="30"/>
          <w:szCs w:val="30"/>
        </w:rPr>
      </w:pPr>
    </w:p>
    <w:p w:rsidR="000D0FA2" w:rsidRDefault="000D0FA2">
      <w:pPr>
        <w:ind w:firstLine="420"/>
        <w:rPr>
          <w:rFonts w:cs="Times New Roman"/>
        </w:rPr>
      </w:pPr>
      <w:r w:rsidRPr="000F7C6C">
        <w:rPr>
          <w:rFonts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5" type="#_x0000_t75" style="width:412.5pt;height:309.75pt;visibility:visible">
            <v:imagedata r:id="rId4" o:title=""/>
          </v:shape>
        </w:pict>
      </w:r>
    </w:p>
    <w:sectPr w:rsidR="000D0FA2" w:rsidSect="007714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679D"/>
    <w:rsid w:val="00031CA0"/>
    <w:rsid w:val="00063F7F"/>
    <w:rsid w:val="000D0FA2"/>
    <w:rsid w:val="000E77CE"/>
    <w:rsid w:val="000F7C6C"/>
    <w:rsid w:val="001079A0"/>
    <w:rsid w:val="00124785"/>
    <w:rsid w:val="00176548"/>
    <w:rsid w:val="00265E99"/>
    <w:rsid w:val="002F17AB"/>
    <w:rsid w:val="003B6314"/>
    <w:rsid w:val="0044738C"/>
    <w:rsid w:val="00465F24"/>
    <w:rsid w:val="00472771"/>
    <w:rsid w:val="004B5248"/>
    <w:rsid w:val="00534C4D"/>
    <w:rsid w:val="00656D16"/>
    <w:rsid w:val="00702063"/>
    <w:rsid w:val="007714C4"/>
    <w:rsid w:val="009828D2"/>
    <w:rsid w:val="009F7CAF"/>
    <w:rsid w:val="00A207E9"/>
    <w:rsid w:val="00A4698D"/>
    <w:rsid w:val="00AC33F5"/>
    <w:rsid w:val="00BE5251"/>
    <w:rsid w:val="00CC41B5"/>
    <w:rsid w:val="00CC679D"/>
    <w:rsid w:val="00CD0DA4"/>
    <w:rsid w:val="00DF2789"/>
    <w:rsid w:val="00E961C9"/>
    <w:rsid w:val="00EE4784"/>
    <w:rsid w:val="00F308EF"/>
    <w:rsid w:val="00F732CA"/>
    <w:rsid w:val="00FE5818"/>
    <w:rsid w:val="00FF5764"/>
    <w:rsid w:val="00FF78EB"/>
    <w:rsid w:val="68EB6791"/>
    <w:rsid w:val="74143E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C4"/>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14C4"/>
    <w:rPr>
      <w:sz w:val="18"/>
      <w:szCs w:val="18"/>
    </w:rPr>
  </w:style>
  <w:style w:type="character" w:customStyle="1" w:styleId="BalloonTextChar">
    <w:name w:val="Balloon Text Char"/>
    <w:basedOn w:val="DefaultParagraphFont"/>
    <w:link w:val="BalloonText"/>
    <w:uiPriority w:val="99"/>
    <w:semiHidden/>
    <w:locked/>
    <w:rsid w:val="007714C4"/>
    <w:rPr>
      <w:sz w:val="18"/>
      <w:szCs w:val="18"/>
    </w:rPr>
  </w:style>
  <w:style w:type="paragraph" w:styleId="Footer">
    <w:name w:val="footer"/>
    <w:basedOn w:val="Normal"/>
    <w:link w:val="FooterChar"/>
    <w:uiPriority w:val="99"/>
    <w:rsid w:val="007714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714C4"/>
    <w:rPr>
      <w:sz w:val="18"/>
      <w:szCs w:val="18"/>
    </w:rPr>
  </w:style>
  <w:style w:type="paragraph" w:styleId="Header">
    <w:name w:val="header"/>
    <w:basedOn w:val="Normal"/>
    <w:link w:val="HeaderChar"/>
    <w:uiPriority w:val="99"/>
    <w:rsid w:val="007714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714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112</Words>
  <Characters>645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15</cp:revision>
  <dcterms:created xsi:type="dcterms:W3CDTF">2016-03-24T01:40:00Z</dcterms:created>
  <dcterms:modified xsi:type="dcterms:W3CDTF">2016-04-07T03:25:00Z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